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3D6" w:rsidRDefault="00B563D6" w:rsidP="00B563D6">
      <w:pPr>
        <w:pStyle w:val="CENTENARYHEADING"/>
        <w:rPr>
          <w:rStyle w:val="CentenarySubHeading"/>
          <w:color w:val="A85C0C"/>
        </w:rPr>
      </w:pPr>
      <w:r>
        <w:rPr>
          <w:rFonts w:ascii="GillSans" w:hAnsi="GillSans"/>
          <w:noProof/>
          <w:color w:val="A85C0C"/>
          <w:sz w:val="36"/>
          <w:lang w:eastAsia="en-AU"/>
        </w:rPr>
        <w:drawing>
          <wp:anchor distT="0" distB="0" distL="114300" distR="114300" simplePos="0" relativeHeight="251659264" behindDoc="0" locked="0" layoutInCell="1" allowOverlap="1" wp14:anchorId="684B2149" wp14:editId="2548D765">
            <wp:simplePos x="0" y="0"/>
            <wp:positionH relativeFrom="column">
              <wp:posOffset>3042920</wp:posOffset>
            </wp:positionH>
            <wp:positionV relativeFrom="paragraph">
              <wp:posOffset>-200025</wp:posOffset>
            </wp:positionV>
            <wp:extent cx="2895600" cy="1630680"/>
            <wp:effectExtent l="0" t="0" r="0" b="762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63068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CentenarySubHeading"/>
          <w:color w:val="A85C0C"/>
        </w:rPr>
        <w:t>Logo application form</w:t>
      </w:r>
    </w:p>
    <w:p w:rsidR="00B563D6" w:rsidRDefault="00B563D6" w:rsidP="00B563D6">
      <w:pPr>
        <w:pStyle w:val="CentenaryBodyStyle"/>
        <w:rPr>
          <w:color w:val="00496A"/>
        </w:rPr>
      </w:pPr>
      <w:r w:rsidRPr="00B92888">
        <w:rPr>
          <w:color w:val="00496A"/>
        </w:rPr>
        <w:t xml:space="preserve">All </w:t>
      </w:r>
      <w:r>
        <w:rPr>
          <w:color w:val="00496A"/>
        </w:rPr>
        <w:t xml:space="preserve">applications </w:t>
      </w:r>
      <w:r w:rsidRPr="00B92888">
        <w:rPr>
          <w:color w:val="00496A"/>
        </w:rPr>
        <w:t xml:space="preserve">to use the </w:t>
      </w:r>
      <w:r>
        <w:rPr>
          <w:color w:val="00496A"/>
        </w:rPr>
        <w:t>logo</w:t>
      </w:r>
      <w:r w:rsidRPr="00895C24">
        <w:rPr>
          <w:color w:val="00496A"/>
        </w:rPr>
        <w:t xml:space="preserve"> </w:t>
      </w:r>
      <w:r w:rsidRPr="00B92888">
        <w:rPr>
          <w:color w:val="00496A"/>
        </w:rPr>
        <w:t xml:space="preserve">are to be made </w:t>
      </w:r>
      <w:r>
        <w:rPr>
          <w:color w:val="00496A"/>
        </w:rPr>
        <w:t>to:</w:t>
      </w:r>
    </w:p>
    <w:p w:rsidR="00B563D6" w:rsidRDefault="00B563D6" w:rsidP="00B563D6">
      <w:pPr>
        <w:pStyle w:val="CentenaryBodyStyle"/>
        <w:rPr>
          <w:color w:val="00496A"/>
        </w:rPr>
      </w:pPr>
    </w:p>
    <w:p w:rsidR="00B563D6" w:rsidRDefault="00B563D6" w:rsidP="00B563D6">
      <w:pPr>
        <w:pStyle w:val="CentenaryBodyStyle"/>
        <w:rPr>
          <w:color w:val="00496A"/>
        </w:rPr>
      </w:pPr>
      <w:r w:rsidRPr="00B92888">
        <w:rPr>
          <w:color w:val="00496A"/>
        </w:rPr>
        <w:t>Department of Premier and Cabinet</w:t>
      </w:r>
    </w:p>
    <w:p w:rsidR="00B563D6" w:rsidRDefault="00B563D6" w:rsidP="00B563D6">
      <w:pPr>
        <w:pStyle w:val="CentenaryBodyStyle"/>
        <w:rPr>
          <w:color w:val="00496A"/>
        </w:rPr>
      </w:pPr>
      <w:r>
        <w:rPr>
          <w:color w:val="00496A"/>
        </w:rPr>
        <w:t>Centenary of ANZAC Project Officer</w:t>
      </w:r>
    </w:p>
    <w:p w:rsidR="00B563D6" w:rsidRDefault="00B563D6" w:rsidP="00B563D6">
      <w:pPr>
        <w:pStyle w:val="CentenaryBodyStyle"/>
        <w:rPr>
          <w:color w:val="00496A"/>
        </w:rPr>
      </w:pPr>
      <w:r>
        <w:rPr>
          <w:color w:val="00496A"/>
        </w:rPr>
        <w:t>GPO Box 123</w:t>
      </w:r>
    </w:p>
    <w:p w:rsidR="00B563D6" w:rsidRDefault="00B563D6" w:rsidP="00B563D6">
      <w:pPr>
        <w:pStyle w:val="CentenaryBodyStyle"/>
        <w:rPr>
          <w:color w:val="00496A"/>
        </w:rPr>
      </w:pPr>
      <w:r>
        <w:rPr>
          <w:color w:val="00496A"/>
        </w:rPr>
        <w:t>HOBART   TAS   7001</w:t>
      </w:r>
    </w:p>
    <w:p w:rsidR="00B563D6" w:rsidRDefault="00534D0B" w:rsidP="00B563D6">
      <w:pPr>
        <w:pStyle w:val="CentenaryBodyStyle"/>
        <w:rPr>
          <w:color w:val="00496A"/>
        </w:rPr>
      </w:pPr>
      <w:hyperlink r:id="rId8" w:history="1">
        <w:r w:rsidR="00B563D6" w:rsidRPr="00E02BCF">
          <w:rPr>
            <w:rStyle w:val="Hyperlink"/>
          </w:rPr>
          <w:t>centenaryofanzac@dpac.tas.gov.au</w:t>
        </w:r>
      </w:hyperlink>
    </w:p>
    <w:p w:rsidR="00B563D6" w:rsidRDefault="00B563D6" w:rsidP="00B563D6">
      <w:pPr>
        <w:pStyle w:val="CentenaryBodyStyle"/>
        <w:rPr>
          <w:color w:val="00496A"/>
        </w:rPr>
      </w:pPr>
      <w:r>
        <w:rPr>
          <w:color w:val="00496A"/>
        </w:rPr>
        <w:t>03</w:t>
      </w:r>
      <w:r w:rsidR="00DB00E6">
        <w:rPr>
          <w:color w:val="00496A"/>
        </w:rPr>
        <w:t xml:space="preserve"> </w:t>
      </w:r>
      <w:r>
        <w:rPr>
          <w:color w:val="00496A"/>
        </w:rPr>
        <w:t>62</w:t>
      </w:r>
      <w:r w:rsidR="00DB00E6">
        <w:rPr>
          <w:color w:val="00496A"/>
        </w:rPr>
        <w:t xml:space="preserve">32 </w:t>
      </w:r>
      <w:r>
        <w:rPr>
          <w:color w:val="00496A"/>
        </w:rPr>
        <w:t>7090</w:t>
      </w:r>
    </w:p>
    <w:p w:rsidR="00B563D6" w:rsidRPr="00BD1C4B" w:rsidRDefault="00B563D6" w:rsidP="00B563D6">
      <w:pPr>
        <w:pStyle w:val="CentenaryBodyStyle"/>
        <w:rPr>
          <w:color w:val="00496A"/>
        </w:rPr>
      </w:pPr>
    </w:p>
    <w:p w:rsidR="00B563D6" w:rsidRDefault="00B563D6" w:rsidP="00B563D6">
      <w:pPr>
        <w:pStyle w:val="CentenaryBodyStyle"/>
        <w:rPr>
          <w:color w:val="00496A"/>
        </w:rPr>
      </w:pPr>
      <w:r>
        <w:rPr>
          <w:color w:val="00496A"/>
        </w:rPr>
        <w:t>Permission to use the logo</w:t>
      </w:r>
      <w:r w:rsidRPr="00895C24">
        <w:rPr>
          <w:color w:val="00496A"/>
        </w:rPr>
        <w:t xml:space="preserve"> </w:t>
      </w:r>
      <w:r>
        <w:rPr>
          <w:color w:val="00496A"/>
        </w:rPr>
        <w:t>is not an endorsement of an event or initiative, but rather an acknowledgement that the event or initiative fits with the aims and the spirit of the Tasmanian Centenary of ANZAC commemorative program.</w:t>
      </w:r>
    </w:p>
    <w:p w:rsidR="00B563D6" w:rsidRDefault="00B563D6" w:rsidP="00B563D6">
      <w:pPr>
        <w:pStyle w:val="CentenaryBodyStyle"/>
        <w:rPr>
          <w:color w:val="00496A"/>
        </w:rPr>
      </w:pPr>
    </w:p>
    <w:p w:rsidR="00B563D6" w:rsidRDefault="00DB00E6" w:rsidP="00DB00E6">
      <w:pPr>
        <w:pStyle w:val="CentenaryBodyStyle"/>
        <w:tabs>
          <w:tab w:val="left" w:leader="dot" w:pos="9072"/>
        </w:tabs>
        <w:spacing w:after="120"/>
        <w:rPr>
          <w:color w:val="00496A"/>
        </w:rPr>
      </w:pPr>
      <w:r>
        <w:rPr>
          <w:color w:val="00496A"/>
        </w:rPr>
        <w:t xml:space="preserve">Applicant’s full name  </w:t>
      </w:r>
      <w:r>
        <w:rPr>
          <w:color w:val="00496A"/>
        </w:rPr>
        <w:tab/>
      </w:r>
    </w:p>
    <w:p w:rsidR="00B563D6" w:rsidRDefault="00B563D6" w:rsidP="00DB00E6">
      <w:pPr>
        <w:pStyle w:val="CentenaryBodyStyle"/>
        <w:tabs>
          <w:tab w:val="left" w:leader="dot" w:pos="9072"/>
        </w:tabs>
        <w:spacing w:after="120"/>
        <w:rPr>
          <w:color w:val="00496A"/>
        </w:rPr>
      </w:pPr>
      <w:r>
        <w:rPr>
          <w:color w:val="00496A"/>
        </w:rPr>
        <w:t xml:space="preserve">Organisation name (if applicable)  </w:t>
      </w:r>
      <w:r w:rsidR="00DB00E6">
        <w:rPr>
          <w:color w:val="00496A"/>
        </w:rPr>
        <w:tab/>
      </w:r>
    </w:p>
    <w:p w:rsidR="00B563D6" w:rsidRDefault="00B563D6" w:rsidP="00DB00E6">
      <w:pPr>
        <w:pStyle w:val="CentenaryBodyStyle"/>
        <w:tabs>
          <w:tab w:val="left" w:leader="dot" w:pos="9072"/>
        </w:tabs>
        <w:spacing w:after="120"/>
        <w:rPr>
          <w:color w:val="00496A"/>
        </w:rPr>
      </w:pPr>
      <w:r>
        <w:rPr>
          <w:color w:val="00496A"/>
        </w:rPr>
        <w:t xml:space="preserve">Address  </w:t>
      </w:r>
      <w:r w:rsidR="00DB00E6">
        <w:rPr>
          <w:color w:val="00496A"/>
        </w:rPr>
        <w:tab/>
      </w:r>
    </w:p>
    <w:p w:rsidR="00B563D6" w:rsidRDefault="00B563D6" w:rsidP="00DB00E6">
      <w:pPr>
        <w:pStyle w:val="CentenaryBodyStyle"/>
        <w:tabs>
          <w:tab w:val="left" w:leader="dot" w:pos="3686"/>
          <w:tab w:val="left" w:leader="dot" w:pos="9072"/>
        </w:tabs>
        <w:spacing w:after="480"/>
        <w:rPr>
          <w:color w:val="00496A"/>
        </w:rPr>
      </w:pPr>
      <w:r>
        <w:rPr>
          <w:color w:val="00496A"/>
        </w:rPr>
        <w:t xml:space="preserve">Phone number  </w:t>
      </w:r>
      <w:r w:rsidR="00DB00E6">
        <w:rPr>
          <w:color w:val="00496A"/>
        </w:rPr>
        <w:tab/>
        <w:t xml:space="preserve">  </w:t>
      </w:r>
      <w:r>
        <w:rPr>
          <w:color w:val="00496A"/>
        </w:rPr>
        <w:t xml:space="preserve">Email  </w:t>
      </w:r>
      <w:r w:rsidR="00DB00E6">
        <w:rPr>
          <w:color w:val="00496A"/>
        </w:rPr>
        <w:tab/>
      </w:r>
    </w:p>
    <w:p w:rsidR="00B563D6" w:rsidRDefault="00B563D6" w:rsidP="00DB00E6">
      <w:pPr>
        <w:pStyle w:val="CentenaryBodyStyle"/>
        <w:tabs>
          <w:tab w:val="left" w:pos="8505"/>
          <w:tab w:val="left" w:leader="dot" w:pos="9072"/>
        </w:tabs>
        <w:spacing w:after="120"/>
        <w:rPr>
          <w:color w:val="00496A"/>
        </w:rPr>
      </w:pPr>
      <w:r>
        <w:rPr>
          <w:color w:val="00496A"/>
        </w:rPr>
        <w:t>Describe your proposed ev</w:t>
      </w:r>
      <w:r w:rsidR="00DB00E6">
        <w:rPr>
          <w:color w:val="00496A"/>
        </w:rPr>
        <w:t>ent or initiative</w:t>
      </w:r>
    </w:p>
    <w:p w:rsidR="00B563D6" w:rsidRDefault="00DB00E6" w:rsidP="00DB00E6">
      <w:pPr>
        <w:pStyle w:val="CentenaryBodyStyle"/>
        <w:tabs>
          <w:tab w:val="left" w:leader="dot" w:pos="9072"/>
        </w:tabs>
        <w:spacing w:after="120"/>
        <w:rPr>
          <w:color w:val="00496A"/>
        </w:rPr>
      </w:pPr>
      <w:r>
        <w:rPr>
          <w:color w:val="00496A"/>
        </w:rPr>
        <w:tab/>
      </w:r>
    </w:p>
    <w:p w:rsidR="00DB00E6" w:rsidRDefault="00DB00E6" w:rsidP="00DB00E6">
      <w:pPr>
        <w:pStyle w:val="CentenaryBodyStyle"/>
        <w:tabs>
          <w:tab w:val="left" w:leader="dot" w:pos="9072"/>
        </w:tabs>
        <w:spacing w:after="120"/>
        <w:rPr>
          <w:color w:val="00496A"/>
        </w:rPr>
      </w:pPr>
      <w:r>
        <w:rPr>
          <w:color w:val="00496A"/>
        </w:rPr>
        <w:tab/>
      </w:r>
    </w:p>
    <w:p w:rsidR="00DB00E6" w:rsidRDefault="00DB00E6" w:rsidP="00DB00E6">
      <w:pPr>
        <w:pStyle w:val="CentenaryBodyStyle"/>
        <w:tabs>
          <w:tab w:val="left" w:leader="dot" w:pos="9072"/>
        </w:tabs>
        <w:spacing w:after="120"/>
        <w:rPr>
          <w:color w:val="00496A"/>
        </w:rPr>
      </w:pPr>
      <w:r>
        <w:rPr>
          <w:color w:val="00496A"/>
        </w:rPr>
        <w:tab/>
      </w:r>
    </w:p>
    <w:p w:rsidR="00DB00E6" w:rsidRDefault="00DB00E6" w:rsidP="00DB00E6">
      <w:pPr>
        <w:pStyle w:val="CentenaryBodyStyle"/>
        <w:tabs>
          <w:tab w:val="left" w:leader="dot" w:pos="9072"/>
        </w:tabs>
        <w:spacing w:after="120"/>
        <w:rPr>
          <w:color w:val="00496A"/>
        </w:rPr>
      </w:pPr>
      <w:r>
        <w:rPr>
          <w:color w:val="00496A"/>
        </w:rPr>
        <w:tab/>
      </w:r>
    </w:p>
    <w:p w:rsidR="00DB00E6" w:rsidRDefault="00DB00E6" w:rsidP="00DB00E6">
      <w:pPr>
        <w:pStyle w:val="CentenaryBodyStyle"/>
        <w:tabs>
          <w:tab w:val="left" w:leader="dot" w:pos="9072"/>
        </w:tabs>
        <w:spacing w:after="120"/>
        <w:rPr>
          <w:color w:val="00496A"/>
        </w:rPr>
      </w:pPr>
      <w:r>
        <w:rPr>
          <w:color w:val="00496A"/>
        </w:rPr>
        <w:tab/>
      </w:r>
    </w:p>
    <w:p w:rsidR="00DB00E6" w:rsidRDefault="00DB00E6" w:rsidP="00DB00E6">
      <w:pPr>
        <w:pStyle w:val="CentenaryBodyStyle"/>
        <w:tabs>
          <w:tab w:val="left" w:leader="dot" w:pos="9072"/>
        </w:tabs>
        <w:spacing w:after="480"/>
        <w:rPr>
          <w:color w:val="00496A"/>
        </w:rPr>
      </w:pPr>
      <w:r>
        <w:rPr>
          <w:color w:val="00496A"/>
        </w:rPr>
        <w:tab/>
      </w:r>
    </w:p>
    <w:p w:rsidR="00DB00E6" w:rsidRDefault="00B563D6" w:rsidP="00DB00E6">
      <w:pPr>
        <w:pStyle w:val="CentenaryBodyStyle"/>
        <w:tabs>
          <w:tab w:val="left" w:leader="dot" w:pos="9072"/>
        </w:tabs>
        <w:spacing w:before="240" w:after="120"/>
        <w:rPr>
          <w:color w:val="00496A"/>
        </w:rPr>
      </w:pPr>
      <w:r>
        <w:rPr>
          <w:color w:val="00496A"/>
        </w:rPr>
        <w:t>How do you pro</w:t>
      </w:r>
      <w:r w:rsidR="00DB00E6">
        <w:rPr>
          <w:color w:val="00496A"/>
        </w:rPr>
        <w:t xml:space="preserve">pose to use the </w:t>
      </w:r>
      <w:proofErr w:type="gramStart"/>
      <w:r w:rsidR="00DB00E6">
        <w:rPr>
          <w:color w:val="00496A"/>
        </w:rPr>
        <w:t>logo</w:t>
      </w:r>
      <w:proofErr w:type="gramEnd"/>
    </w:p>
    <w:p w:rsidR="00DB00E6" w:rsidRDefault="00DB00E6" w:rsidP="00DB00E6">
      <w:pPr>
        <w:pStyle w:val="CentenaryBodyStyle"/>
        <w:tabs>
          <w:tab w:val="left" w:leader="dot" w:pos="9072"/>
        </w:tabs>
        <w:spacing w:after="120"/>
        <w:rPr>
          <w:color w:val="00496A"/>
        </w:rPr>
      </w:pPr>
      <w:r>
        <w:rPr>
          <w:color w:val="00496A"/>
        </w:rPr>
        <w:tab/>
      </w:r>
    </w:p>
    <w:p w:rsidR="00DB00E6" w:rsidRDefault="00DB00E6" w:rsidP="00DB00E6">
      <w:pPr>
        <w:pStyle w:val="CentenaryBodyStyle"/>
        <w:tabs>
          <w:tab w:val="left" w:leader="dot" w:pos="9072"/>
        </w:tabs>
        <w:spacing w:after="120"/>
        <w:rPr>
          <w:color w:val="00496A"/>
        </w:rPr>
      </w:pPr>
      <w:r>
        <w:rPr>
          <w:color w:val="00496A"/>
        </w:rPr>
        <w:tab/>
      </w:r>
    </w:p>
    <w:p w:rsidR="00DB00E6" w:rsidRDefault="00DB00E6" w:rsidP="00DB00E6">
      <w:pPr>
        <w:pStyle w:val="CentenaryBodyStyle"/>
        <w:tabs>
          <w:tab w:val="left" w:leader="dot" w:pos="9072"/>
        </w:tabs>
        <w:spacing w:after="120"/>
        <w:rPr>
          <w:color w:val="00496A"/>
        </w:rPr>
      </w:pPr>
      <w:r>
        <w:rPr>
          <w:color w:val="00496A"/>
        </w:rPr>
        <w:tab/>
      </w:r>
    </w:p>
    <w:p w:rsidR="00DB00E6" w:rsidRDefault="00DB00E6" w:rsidP="00DB00E6">
      <w:pPr>
        <w:pStyle w:val="CentenaryBodyStyle"/>
        <w:tabs>
          <w:tab w:val="left" w:leader="dot" w:pos="9072"/>
        </w:tabs>
        <w:spacing w:after="120"/>
        <w:rPr>
          <w:color w:val="00496A"/>
        </w:rPr>
      </w:pPr>
      <w:r>
        <w:rPr>
          <w:color w:val="00496A"/>
        </w:rPr>
        <w:tab/>
      </w:r>
    </w:p>
    <w:p w:rsidR="00DB00E6" w:rsidRDefault="00DB00E6" w:rsidP="00DB00E6">
      <w:pPr>
        <w:pStyle w:val="CentenaryBodyStyle"/>
        <w:tabs>
          <w:tab w:val="left" w:leader="dot" w:pos="9072"/>
        </w:tabs>
        <w:spacing w:after="120"/>
        <w:rPr>
          <w:color w:val="00496A"/>
        </w:rPr>
      </w:pPr>
      <w:r>
        <w:rPr>
          <w:color w:val="00496A"/>
        </w:rPr>
        <w:tab/>
      </w:r>
    </w:p>
    <w:p w:rsidR="00DB00E6" w:rsidRDefault="00DB00E6" w:rsidP="00DB00E6">
      <w:pPr>
        <w:pStyle w:val="CentenaryBodyStyle"/>
        <w:tabs>
          <w:tab w:val="left" w:leader="dot" w:pos="9072"/>
        </w:tabs>
        <w:spacing w:after="120"/>
        <w:rPr>
          <w:color w:val="00496A"/>
        </w:rPr>
      </w:pPr>
      <w:r>
        <w:rPr>
          <w:color w:val="00496A"/>
        </w:rPr>
        <w:tab/>
      </w:r>
    </w:p>
    <w:p w:rsidR="00B563D6" w:rsidRDefault="00B563D6" w:rsidP="00B563D6">
      <w:pPr>
        <w:pStyle w:val="CentenaryBodyStyle"/>
        <w:tabs>
          <w:tab w:val="left" w:pos="8505"/>
        </w:tabs>
        <w:rPr>
          <w:color w:val="00496A"/>
        </w:rPr>
      </w:pPr>
    </w:p>
    <w:p w:rsidR="00DB00E6" w:rsidRDefault="00DB00E6" w:rsidP="00B563D6">
      <w:pPr>
        <w:pStyle w:val="CentenaryBodyStyle"/>
        <w:tabs>
          <w:tab w:val="left" w:pos="8505"/>
        </w:tabs>
        <w:rPr>
          <w:color w:val="00496A"/>
        </w:rPr>
      </w:pPr>
      <w:bookmarkStart w:id="0" w:name="_GoBack"/>
      <w:bookmarkEnd w:id="0"/>
    </w:p>
    <w:p w:rsidR="00B563D6" w:rsidRPr="00DB00E6" w:rsidRDefault="00B563D6" w:rsidP="00DB00E6">
      <w:pPr>
        <w:pStyle w:val="CentenaryBodyStyle"/>
        <w:tabs>
          <w:tab w:val="left" w:leader="dot" w:pos="3686"/>
          <w:tab w:val="left" w:leader="dot" w:pos="9072"/>
        </w:tabs>
        <w:rPr>
          <w:rStyle w:val="CentenarySubHeading"/>
          <w:color w:val="00496A"/>
          <w:sz w:val="24"/>
        </w:rPr>
        <w:sectPr w:rsidR="00B563D6" w:rsidRPr="00DB00E6" w:rsidSect="00B563D6">
          <w:headerReference w:type="default" r:id="rId9"/>
          <w:headerReference w:type="first" r:id="rId10"/>
          <w:pgSz w:w="11900" w:h="16840"/>
          <w:pgMar w:top="1665" w:right="1418" w:bottom="1077" w:left="1418" w:header="709" w:footer="215" w:gutter="0"/>
          <w:cols w:space="708"/>
          <w:titlePg/>
          <w:docGrid w:linePitch="326"/>
        </w:sectPr>
      </w:pPr>
      <w:r>
        <w:rPr>
          <w:color w:val="00496A"/>
        </w:rPr>
        <w:t xml:space="preserve">Signature  </w:t>
      </w:r>
      <w:r w:rsidR="00DB00E6">
        <w:rPr>
          <w:color w:val="00496A"/>
        </w:rPr>
        <w:tab/>
        <w:t xml:space="preserve">  Date  </w:t>
      </w:r>
      <w:r w:rsidR="00DB00E6">
        <w:rPr>
          <w:color w:val="00496A"/>
        </w:rPr>
        <w:tab/>
      </w:r>
    </w:p>
    <w:p w:rsidR="00533EF6" w:rsidRDefault="00533EF6"/>
    <w:sectPr w:rsidR="00533EF6" w:rsidSect="00893EE9">
      <w:type w:val="continuous"/>
      <w:pgSz w:w="11900" w:h="16840"/>
      <w:pgMar w:top="1665" w:right="1418" w:bottom="1077" w:left="1418" w:header="709" w:footer="215" w:gutter="0"/>
      <w:cols w:num="2"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4D0B">
      <w:r>
        <w:separator/>
      </w:r>
    </w:p>
  </w:endnote>
  <w:endnote w:type="continuationSeparator" w:id="0">
    <w:p w:rsidR="00000000" w:rsidRDefault="0053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w:altName w:val="GillSans Light"/>
    <w:charset w:val="00"/>
    <w:family w:val="auto"/>
    <w:pitch w:val="variable"/>
    <w:sig w:usb0="00000003" w:usb1="00000000" w:usb2="00000000" w:usb3="00000000" w:csb0="00000001" w:csb1="00000000"/>
  </w:font>
  <w:font w:name="GillSans">
    <w:panose1 w:val="020B060202020402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4D0B">
      <w:r>
        <w:separator/>
      </w:r>
    </w:p>
  </w:footnote>
  <w:footnote w:type="continuationSeparator" w:id="0">
    <w:p w:rsidR="00000000" w:rsidRDefault="00534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EE9" w:rsidRDefault="00534D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EE9" w:rsidRDefault="00534D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3D6"/>
    <w:rsid w:val="00533EF6"/>
    <w:rsid w:val="00534D0B"/>
    <w:rsid w:val="00B563D6"/>
    <w:rsid w:val="00DB00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63D6"/>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NARYHEADING">
    <w:name w:val="CENTENARY HEADING"/>
    <w:basedOn w:val="Normal"/>
    <w:qFormat/>
    <w:rsid w:val="00B563D6"/>
    <w:rPr>
      <w:rFonts w:ascii="Gill Sans" w:hAnsi="Gill Sans"/>
      <w:sz w:val="52"/>
    </w:rPr>
  </w:style>
  <w:style w:type="paragraph" w:styleId="Header">
    <w:name w:val="header"/>
    <w:basedOn w:val="Normal"/>
    <w:link w:val="HeaderChar"/>
    <w:uiPriority w:val="99"/>
    <w:unhideWhenUsed/>
    <w:rsid w:val="00B563D6"/>
    <w:pPr>
      <w:tabs>
        <w:tab w:val="center" w:pos="4320"/>
        <w:tab w:val="right" w:pos="8640"/>
      </w:tabs>
    </w:pPr>
  </w:style>
  <w:style w:type="character" w:customStyle="1" w:styleId="HeaderChar">
    <w:name w:val="Header Char"/>
    <w:basedOn w:val="DefaultParagraphFont"/>
    <w:link w:val="Header"/>
    <w:uiPriority w:val="99"/>
    <w:rsid w:val="00B563D6"/>
    <w:rPr>
      <w:rFonts w:eastAsiaTheme="minorEastAsia"/>
      <w:sz w:val="24"/>
      <w:szCs w:val="24"/>
      <w:lang w:eastAsia="ja-JP"/>
    </w:rPr>
  </w:style>
  <w:style w:type="paragraph" w:customStyle="1" w:styleId="CentenaryBodyStyle">
    <w:name w:val="Centenary Body Style"/>
    <w:basedOn w:val="CENTENARYHEADING"/>
    <w:qFormat/>
    <w:rsid w:val="00B563D6"/>
    <w:pPr>
      <w:suppressAutoHyphens/>
      <w:spacing w:line="300" w:lineRule="exact"/>
    </w:pPr>
    <w:rPr>
      <w:rFonts w:ascii="GillSans" w:hAnsi="GillSans"/>
      <w:sz w:val="24"/>
    </w:rPr>
  </w:style>
  <w:style w:type="character" w:customStyle="1" w:styleId="CentenarySubHeading">
    <w:name w:val="Centenary Sub Heading"/>
    <w:basedOn w:val="DefaultParagraphFont"/>
    <w:uiPriority w:val="1"/>
    <w:qFormat/>
    <w:rsid w:val="00B563D6"/>
    <w:rPr>
      <w:rFonts w:ascii="GillSans" w:hAnsi="GillSans"/>
      <w:sz w:val="36"/>
    </w:rPr>
  </w:style>
  <w:style w:type="character" w:styleId="Hyperlink">
    <w:name w:val="Hyperlink"/>
    <w:basedOn w:val="DefaultParagraphFont"/>
    <w:uiPriority w:val="99"/>
    <w:unhideWhenUsed/>
    <w:rsid w:val="00B563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63D6"/>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NARYHEADING">
    <w:name w:val="CENTENARY HEADING"/>
    <w:basedOn w:val="Normal"/>
    <w:qFormat/>
    <w:rsid w:val="00B563D6"/>
    <w:rPr>
      <w:rFonts w:ascii="Gill Sans" w:hAnsi="Gill Sans"/>
      <w:sz w:val="52"/>
    </w:rPr>
  </w:style>
  <w:style w:type="paragraph" w:styleId="Header">
    <w:name w:val="header"/>
    <w:basedOn w:val="Normal"/>
    <w:link w:val="HeaderChar"/>
    <w:uiPriority w:val="99"/>
    <w:unhideWhenUsed/>
    <w:rsid w:val="00B563D6"/>
    <w:pPr>
      <w:tabs>
        <w:tab w:val="center" w:pos="4320"/>
        <w:tab w:val="right" w:pos="8640"/>
      </w:tabs>
    </w:pPr>
  </w:style>
  <w:style w:type="character" w:customStyle="1" w:styleId="HeaderChar">
    <w:name w:val="Header Char"/>
    <w:basedOn w:val="DefaultParagraphFont"/>
    <w:link w:val="Header"/>
    <w:uiPriority w:val="99"/>
    <w:rsid w:val="00B563D6"/>
    <w:rPr>
      <w:rFonts w:eastAsiaTheme="minorEastAsia"/>
      <w:sz w:val="24"/>
      <w:szCs w:val="24"/>
      <w:lang w:eastAsia="ja-JP"/>
    </w:rPr>
  </w:style>
  <w:style w:type="paragraph" w:customStyle="1" w:styleId="CentenaryBodyStyle">
    <w:name w:val="Centenary Body Style"/>
    <w:basedOn w:val="CENTENARYHEADING"/>
    <w:qFormat/>
    <w:rsid w:val="00B563D6"/>
    <w:pPr>
      <w:suppressAutoHyphens/>
      <w:spacing w:line="300" w:lineRule="exact"/>
    </w:pPr>
    <w:rPr>
      <w:rFonts w:ascii="GillSans" w:hAnsi="GillSans"/>
      <w:sz w:val="24"/>
    </w:rPr>
  </w:style>
  <w:style w:type="character" w:customStyle="1" w:styleId="CentenarySubHeading">
    <w:name w:val="Centenary Sub Heading"/>
    <w:basedOn w:val="DefaultParagraphFont"/>
    <w:uiPriority w:val="1"/>
    <w:qFormat/>
    <w:rsid w:val="00B563D6"/>
    <w:rPr>
      <w:rFonts w:ascii="GillSans" w:hAnsi="GillSans"/>
      <w:sz w:val="36"/>
    </w:rPr>
  </w:style>
  <w:style w:type="character" w:styleId="Hyperlink">
    <w:name w:val="Hyperlink"/>
    <w:basedOn w:val="DefaultParagraphFont"/>
    <w:uiPriority w:val="99"/>
    <w:unhideWhenUsed/>
    <w:rsid w:val="00B563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enaryofanzac@dpac.tas.gov.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samantha.davis</dc:creator>
  <cp:lastModifiedBy>vlastac</cp:lastModifiedBy>
  <cp:revision>2</cp:revision>
  <dcterms:created xsi:type="dcterms:W3CDTF">2014-11-24T00:46:00Z</dcterms:created>
  <dcterms:modified xsi:type="dcterms:W3CDTF">2014-11-24T00:46:00Z</dcterms:modified>
</cp:coreProperties>
</file>