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A44" w:rsidRDefault="0095741B" w:rsidP="008943CD">
      <w:pPr>
        <w:pStyle w:val="Heading1"/>
        <w:spacing w:after="0"/>
        <w:jc w:val="right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7.05pt;margin-top:-5.95pt;width:164.9pt;height:78.25pt;z-index:251659264;mso-position-horizontal-relative:text;mso-position-vertical-relative:text;mso-width-relative:page;mso-height-relative:page">
            <v:imagedata r:id="rId9" o:title="Centenary of ANZAC Graphic Device Colour - JPEG"/>
            <w10:wrap type="square"/>
          </v:shape>
        </w:pict>
      </w:r>
      <w:r w:rsidR="008943CD">
        <w:t xml:space="preserve"> </w:t>
      </w:r>
    </w:p>
    <w:p w:rsidR="008943CD" w:rsidRDefault="008943CD" w:rsidP="008943CD"/>
    <w:p w:rsidR="008943CD" w:rsidRDefault="008943CD" w:rsidP="008943CD">
      <w:pPr>
        <w:pStyle w:val="Heading1"/>
        <w:spacing w:before="0"/>
        <w:jc w:val="right"/>
      </w:pPr>
      <w:r>
        <w:t>Centenary of ANZAC</w:t>
      </w:r>
    </w:p>
    <w:p w:rsidR="008943CD" w:rsidRDefault="008943CD" w:rsidP="008943CD">
      <w:pPr>
        <w:pStyle w:val="Heading1"/>
        <w:spacing w:before="0"/>
        <w:jc w:val="right"/>
      </w:pPr>
      <w:r>
        <w:t>Steering Committee</w:t>
      </w:r>
    </w:p>
    <w:p w:rsidR="008943CD" w:rsidRPr="008943CD" w:rsidRDefault="008943CD" w:rsidP="008943CD"/>
    <w:p w:rsidR="00FD3A44" w:rsidRDefault="00FD3A44" w:rsidP="00FD3A44">
      <w:pPr>
        <w:pStyle w:val="Title"/>
        <w:widowControl w:val="0"/>
        <w:pBdr>
          <w:top w:val="single" w:sz="4" w:space="1" w:color="auto"/>
          <w:bottom w:val="single" w:sz="4" w:space="1" w:color="auto"/>
        </w:pBdr>
        <w:rPr>
          <w:rFonts w:ascii="GillSans" w:hAnsi="GillSans"/>
        </w:rPr>
      </w:pPr>
      <w:r>
        <w:rPr>
          <w:rFonts w:ascii="GillSans" w:hAnsi="GillSans"/>
        </w:rPr>
        <w:t>Communiqué</w:t>
      </w:r>
    </w:p>
    <w:p w:rsidR="00D04BF6" w:rsidRDefault="008943CD" w:rsidP="00FF088A">
      <w:pPr>
        <w:pStyle w:val="Default"/>
        <w:spacing w:before="240" w:after="240"/>
        <w:jc w:val="center"/>
        <w:rPr>
          <w:sz w:val="28"/>
          <w:szCs w:val="28"/>
        </w:rPr>
      </w:pPr>
      <w:r>
        <w:rPr>
          <w:sz w:val="28"/>
          <w:szCs w:val="28"/>
        </w:rPr>
        <w:t>Centenary of ANZAC Steering Committee</w:t>
      </w:r>
      <w:r w:rsidR="00CC5A83">
        <w:rPr>
          <w:sz w:val="28"/>
          <w:szCs w:val="28"/>
        </w:rPr>
        <w:t xml:space="preserve"> – </w:t>
      </w:r>
      <w:r w:rsidR="007F5F33">
        <w:rPr>
          <w:sz w:val="28"/>
          <w:szCs w:val="28"/>
        </w:rPr>
        <w:t>5 September 2014</w:t>
      </w:r>
    </w:p>
    <w:p w:rsidR="00D04BF6" w:rsidRDefault="00D04BF6" w:rsidP="00FF088A">
      <w:pPr>
        <w:pStyle w:val="Default"/>
        <w:spacing w:before="120" w:after="120" w:line="276" w:lineRule="auto"/>
        <w:rPr>
          <w:rFonts w:ascii="GillSans Light" w:hAnsi="GillSans Light" w:cs="GillSans Light"/>
        </w:rPr>
      </w:pPr>
      <w:r w:rsidRPr="00D04BF6">
        <w:rPr>
          <w:rFonts w:ascii="GillSans Light" w:hAnsi="GillSans Light" w:cs="GillSans Light"/>
        </w:rPr>
        <w:t>The</w:t>
      </w:r>
      <w:r w:rsidR="00CC5A83">
        <w:rPr>
          <w:rFonts w:ascii="GillSans Light" w:hAnsi="GillSans Light" w:cs="GillSans Light"/>
        </w:rPr>
        <w:t xml:space="preserve"> </w:t>
      </w:r>
      <w:r w:rsidR="008943CD">
        <w:rPr>
          <w:rFonts w:ascii="GillSans Light" w:hAnsi="GillSans Light" w:cs="GillSans Light"/>
        </w:rPr>
        <w:t>Centenary of ANZAC Steering Committee</w:t>
      </w:r>
      <w:r w:rsidRPr="00D04BF6">
        <w:rPr>
          <w:rFonts w:ascii="GillSans Light" w:hAnsi="GillSans Light" w:cs="GillSans Light"/>
        </w:rPr>
        <w:t xml:space="preserve"> held </w:t>
      </w:r>
      <w:r w:rsidR="00FA41DD">
        <w:rPr>
          <w:rFonts w:ascii="GillSans Light" w:hAnsi="GillSans Light" w:cs="GillSans Light"/>
        </w:rPr>
        <w:t xml:space="preserve">a meeting </w:t>
      </w:r>
      <w:r w:rsidR="003442DB">
        <w:rPr>
          <w:rFonts w:ascii="GillSans Light" w:hAnsi="GillSans Light" w:cs="GillSans Light"/>
        </w:rPr>
        <w:t>at</w:t>
      </w:r>
      <w:r w:rsidR="001E0EB5">
        <w:rPr>
          <w:rFonts w:ascii="GillSans Light" w:hAnsi="GillSans Light" w:cs="GillSans Light"/>
        </w:rPr>
        <w:t xml:space="preserve"> </w:t>
      </w:r>
      <w:r w:rsidR="008943CD">
        <w:rPr>
          <w:rFonts w:ascii="GillSans Light" w:hAnsi="GillSans Light" w:cs="GillSans Light"/>
        </w:rPr>
        <w:t xml:space="preserve">the </w:t>
      </w:r>
      <w:r w:rsidR="008943CD" w:rsidRPr="008943CD">
        <w:rPr>
          <w:rFonts w:ascii="GillSans Light" w:hAnsi="GillSans Light" w:cs="GillSans Light"/>
        </w:rPr>
        <w:t>Department of Premier and Cabinet</w:t>
      </w:r>
      <w:r w:rsidR="008943CD">
        <w:rPr>
          <w:rFonts w:ascii="GillSans Light" w:hAnsi="GillSans Light" w:cs="GillSans Light"/>
        </w:rPr>
        <w:t xml:space="preserve"> offices in Hobart</w:t>
      </w:r>
      <w:r w:rsidR="00012CFE">
        <w:rPr>
          <w:rFonts w:ascii="GillSans Light" w:hAnsi="GillSans Light" w:cs="GillSans Light"/>
        </w:rPr>
        <w:t xml:space="preserve"> on </w:t>
      </w:r>
      <w:r w:rsidR="007F5F33">
        <w:rPr>
          <w:rFonts w:ascii="GillSans Light" w:hAnsi="GillSans Light" w:cs="GillSans Light"/>
        </w:rPr>
        <w:t>5 September 2014.</w:t>
      </w:r>
    </w:p>
    <w:p w:rsidR="008943CD" w:rsidRDefault="00A34C0B" w:rsidP="00FF088A">
      <w:pPr>
        <w:pStyle w:val="Default"/>
        <w:spacing w:before="120" w:after="120" w:line="276" w:lineRule="auto"/>
        <w:rPr>
          <w:rFonts w:ascii="GillSans Light" w:hAnsi="GillSans Light" w:cs="GillSans Light"/>
        </w:rPr>
      </w:pPr>
      <w:r>
        <w:rPr>
          <w:rFonts w:ascii="GillSans Light" w:hAnsi="GillSans Light" w:cs="GillSans Light"/>
        </w:rPr>
        <w:t>There was discussion about</w:t>
      </w:r>
      <w:r w:rsidR="00484AB5">
        <w:rPr>
          <w:rFonts w:ascii="GillSans Light" w:hAnsi="GillSans Light" w:cs="GillSans Light"/>
        </w:rPr>
        <w:t xml:space="preserve"> the</w:t>
      </w:r>
      <w:r>
        <w:rPr>
          <w:rFonts w:ascii="GillSans Light" w:hAnsi="GillSans Light" w:cs="GillSans Light"/>
        </w:rPr>
        <w:t xml:space="preserve"> Budget</w:t>
      </w:r>
      <w:r w:rsidR="007F5F33">
        <w:rPr>
          <w:rFonts w:ascii="GillSans Light" w:hAnsi="GillSans Light" w:cs="GillSans Light"/>
        </w:rPr>
        <w:t xml:space="preserve"> handed down</w:t>
      </w:r>
      <w:r>
        <w:rPr>
          <w:rFonts w:ascii="GillSans Light" w:hAnsi="GillSans Light" w:cs="GillSans Light"/>
        </w:rPr>
        <w:t xml:space="preserve"> by the State Government</w:t>
      </w:r>
      <w:r w:rsidR="007F5F33">
        <w:rPr>
          <w:rFonts w:ascii="GillSans Light" w:hAnsi="GillSans Light" w:cs="GillSans Light"/>
        </w:rPr>
        <w:t xml:space="preserve"> on 28 August 2014. Whil</w:t>
      </w:r>
      <w:r>
        <w:rPr>
          <w:rFonts w:ascii="GillSans Light" w:hAnsi="GillSans Light" w:cs="GillSans Light"/>
        </w:rPr>
        <w:t>e</w:t>
      </w:r>
      <w:r w:rsidR="007F5F33">
        <w:rPr>
          <w:rFonts w:ascii="GillSans Light" w:hAnsi="GillSans Light" w:cs="GillSans Light"/>
        </w:rPr>
        <w:t xml:space="preserve"> no funding</w:t>
      </w:r>
      <w:r>
        <w:rPr>
          <w:rFonts w:ascii="GillSans Light" w:hAnsi="GillSans Light" w:cs="GillSans Light"/>
        </w:rPr>
        <w:t xml:space="preserve"> allocation</w:t>
      </w:r>
      <w:r w:rsidR="007F5F33">
        <w:rPr>
          <w:rFonts w:ascii="GillSans Light" w:hAnsi="GillSans Light" w:cs="GillSans Light"/>
        </w:rPr>
        <w:t xml:space="preserve"> was made directly </w:t>
      </w:r>
      <w:r>
        <w:rPr>
          <w:rFonts w:ascii="GillSans Light" w:hAnsi="GillSans Light" w:cs="GillSans Light"/>
        </w:rPr>
        <w:t xml:space="preserve">for </w:t>
      </w:r>
      <w:r w:rsidR="007F5F33">
        <w:rPr>
          <w:rFonts w:ascii="GillSans Light" w:hAnsi="GillSans Light" w:cs="GillSans Light"/>
        </w:rPr>
        <w:t>the Centenary of ANZAC</w:t>
      </w:r>
      <w:r w:rsidR="00484AB5">
        <w:rPr>
          <w:rFonts w:ascii="GillSans Light" w:hAnsi="GillSans Light" w:cs="GillSans Light"/>
        </w:rPr>
        <w:t>,</w:t>
      </w:r>
      <w:r w:rsidR="007F5F33">
        <w:rPr>
          <w:rFonts w:ascii="GillSans Light" w:hAnsi="GillSans Light" w:cs="GillSans Light"/>
        </w:rPr>
        <w:t xml:space="preserve"> i</w:t>
      </w:r>
      <w:r w:rsidR="00484AB5">
        <w:rPr>
          <w:rFonts w:ascii="GillSans Light" w:hAnsi="GillSans Light" w:cs="GillSans Light"/>
        </w:rPr>
        <w:t>t</w:t>
      </w:r>
      <w:r w:rsidR="007F5F33">
        <w:rPr>
          <w:rFonts w:ascii="GillSans Light" w:hAnsi="GillSans Light" w:cs="GillSans Light"/>
        </w:rPr>
        <w:t xml:space="preserve"> was confirmed that the Government’s commitments for Veterans’ Affairs were:</w:t>
      </w:r>
    </w:p>
    <w:p w:rsidR="007F5F33" w:rsidRDefault="007F5F33" w:rsidP="007F5F33">
      <w:pPr>
        <w:pStyle w:val="ListParagraph"/>
        <w:numPr>
          <w:ilvl w:val="0"/>
          <w:numId w:val="8"/>
        </w:numPr>
        <w:spacing w:after="0"/>
        <w:ind w:left="709" w:hanging="424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Additional $100,000 funding to the RSL State Branch</w:t>
      </w:r>
      <w:r w:rsidR="00A34C0B">
        <w:rPr>
          <w:rFonts w:cs="Arial"/>
          <w:sz w:val="24"/>
          <w:szCs w:val="24"/>
        </w:rPr>
        <w:t>;</w:t>
      </w:r>
    </w:p>
    <w:p w:rsidR="007F5F33" w:rsidRPr="00EA7FB8" w:rsidRDefault="007F5F33" w:rsidP="007F5F33">
      <w:pPr>
        <w:pStyle w:val="ListParagraph"/>
        <w:numPr>
          <w:ilvl w:val="0"/>
          <w:numId w:val="8"/>
        </w:numPr>
        <w:spacing w:after="0"/>
        <w:ind w:left="709" w:hanging="424"/>
        <w:rPr>
          <w:rFonts w:cs="Arial"/>
          <w:sz w:val="24"/>
          <w:szCs w:val="24"/>
        </w:rPr>
      </w:pPr>
      <w:r w:rsidRPr="00EA7FB8">
        <w:rPr>
          <w:rFonts w:cs="Arial"/>
          <w:sz w:val="24"/>
          <w:szCs w:val="24"/>
        </w:rPr>
        <w:t xml:space="preserve">Establishing the Teddy </w:t>
      </w:r>
      <w:proofErr w:type="spellStart"/>
      <w:r w:rsidRPr="00EA7FB8">
        <w:rPr>
          <w:rFonts w:cs="Arial"/>
          <w:sz w:val="24"/>
          <w:szCs w:val="24"/>
        </w:rPr>
        <w:t>Sheean</w:t>
      </w:r>
      <w:proofErr w:type="spellEnd"/>
      <w:r w:rsidRPr="00EA7FB8">
        <w:rPr>
          <w:rFonts w:cs="Arial"/>
          <w:sz w:val="24"/>
          <w:szCs w:val="24"/>
        </w:rPr>
        <w:t xml:space="preserve"> Memorial Grants Program to offer $100,000 each year </w:t>
      </w:r>
      <w:r>
        <w:rPr>
          <w:rFonts w:cs="Arial"/>
          <w:sz w:val="24"/>
          <w:szCs w:val="24"/>
        </w:rPr>
        <w:t>for</w:t>
      </w:r>
      <w:r w:rsidRPr="00EA7FB8">
        <w:rPr>
          <w:rFonts w:cs="Arial"/>
          <w:sz w:val="24"/>
          <w:szCs w:val="24"/>
        </w:rPr>
        <w:t xml:space="preserve"> three years to fund minor capital works at ex-service clubs and organisations;</w:t>
      </w:r>
    </w:p>
    <w:p w:rsidR="007F5F33" w:rsidRPr="00EA7FB8" w:rsidRDefault="007F5F33" w:rsidP="007F5F33">
      <w:pPr>
        <w:pStyle w:val="ListParagraph"/>
        <w:numPr>
          <w:ilvl w:val="0"/>
          <w:numId w:val="8"/>
        </w:numPr>
        <w:spacing w:after="0"/>
        <w:ind w:left="709" w:hanging="424"/>
        <w:rPr>
          <w:rFonts w:cs="Arial"/>
          <w:sz w:val="24"/>
          <w:szCs w:val="24"/>
        </w:rPr>
      </w:pPr>
      <w:r w:rsidRPr="00EA7FB8">
        <w:rPr>
          <w:rFonts w:cs="Arial"/>
          <w:sz w:val="24"/>
          <w:szCs w:val="24"/>
        </w:rPr>
        <w:t>Offering $100,000</w:t>
      </w:r>
      <w:r>
        <w:rPr>
          <w:rFonts w:cs="Arial"/>
          <w:sz w:val="24"/>
          <w:szCs w:val="24"/>
        </w:rPr>
        <w:t xml:space="preserve"> in 2014-15</w:t>
      </w:r>
      <w:r w:rsidRPr="00EA7FB8">
        <w:rPr>
          <w:rFonts w:cs="Arial"/>
          <w:sz w:val="24"/>
          <w:szCs w:val="24"/>
        </w:rPr>
        <w:t xml:space="preserve"> to assist in the maintenance and upgrade of Army, Navy and Air Force cadet infrastructure through the Cadet Infrastructure Grants Program;</w:t>
      </w:r>
    </w:p>
    <w:p w:rsidR="007F5F33" w:rsidRPr="00EA7FB8" w:rsidRDefault="007F5F33" w:rsidP="007F5F33">
      <w:pPr>
        <w:pStyle w:val="ListParagraph"/>
        <w:numPr>
          <w:ilvl w:val="0"/>
          <w:numId w:val="8"/>
        </w:numPr>
        <w:spacing w:after="0"/>
        <w:ind w:left="709" w:hanging="424"/>
        <w:rPr>
          <w:rFonts w:cs="Arial"/>
          <w:sz w:val="24"/>
          <w:szCs w:val="24"/>
        </w:rPr>
      </w:pPr>
      <w:r w:rsidRPr="00EA7FB8">
        <w:rPr>
          <w:rFonts w:cs="Arial"/>
          <w:sz w:val="24"/>
          <w:szCs w:val="24"/>
        </w:rPr>
        <w:t>Providing $20,000 to RSL Tasmania to create a pilot program aimed at encouraging defence personnel to return to Tasmania when they discharge from the Australian Defence Force;</w:t>
      </w:r>
    </w:p>
    <w:p w:rsidR="007F5F33" w:rsidRPr="00EA7FB8" w:rsidRDefault="007F5F33" w:rsidP="007F5F33">
      <w:pPr>
        <w:pStyle w:val="ListParagraph"/>
        <w:numPr>
          <w:ilvl w:val="0"/>
          <w:numId w:val="8"/>
        </w:numPr>
        <w:spacing w:after="0"/>
        <w:ind w:left="709" w:hanging="424"/>
        <w:rPr>
          <w:rFonts w:cs="Arial"/>
          <w:sz w:val="24"/>
          <w:szCs w:val="24"/>
        </w:rPr>
      </w:pPr>
      <w:r w:rsidRPr="00EA7FB8">
        <w:rPr>
          <w:rFonts w:cs="Arial"/>
          <w:sz w:val="24"/>
          <w:szCs w:val="24"/>
        </w:rPr>
        <w:t>Enabling the Claremont RSL to build a memorial at Windermere Bay with $45,000 in funding;</w:t>
      </w:r>
    </w:p>
    <w:p w:rsidR="007F5F33" w:rsidRPr="00EA7FB8" w:rsidRDefault="007F5F33" w:rsidP="007F5F33">
      <w:pPr>
        <w:pStyle w:val="ListParagraph"/>
        <w:numPr>
          <w:ilvl w:val="0"/>
          <w:numId w:val="8"/>
        </w:numPr>
        <w:spacing w:after="0"/>
        <w:ind w:left="709" w:hanging="424"/>
        <w:rPr>
          <w:rFonts w:cs="Arial"/>
          <w:sz w:val="24"/>
          <w:szCs w:val="24"/>
        </w:rPr>
      </w:pPr>
      <w:r w:rsidRPr="00EA7FB8">
        <w:rPr>
          <w:rFonts w:cs="Arial"/>
          <w:sz w:val="24"/>
          <w:szCs w:val="24"/>
        </w:rPr>
        <w:t xml:space="preserve">Providing $230,000 to the Scottsdale RSL Military Museum to construct a </w:t>
      </w:r>
      <w:r>
        <w:rPr>
          <w:rFonts w:cs="Arial"/>
          <w:sz w:val="24"/>
          <w:szCs w:val="24"/>
        </w:rPr>
        <w:t>museum</w:t>
      </w:r>
      <w:r w:rsidRPr="00EA7FB8">
        <w:rPr>
          <w:rFonts w:cs="Arial"/>
          <w:sz w:val="24"/>
          <w:szCs w:val="24"/>
        </w:rPr>
        <w:t xml:space="preserve"> to display an Iroquois helicopter from the Vietnam War; and</w:t>
      </w:r>
    </w:p>
    <w:p w:rsidR="007F5F33" w:rsidRPr="00EA7FB8" w:rsidRDefault="007F5F33" w:rsidP="007F5F33">
      <w:pPr>
        <w:pStyle w:val="ListParagraph"/>
        <w:numPr>
          <w:ilvl w:val="0"/>
          <w:numId w:val="8"/>
        </w:numPr>
        <w:spacing w:after="0"/>
        <w:ind w:left="709" w:hanging="424"/>
        <w:rPr>
          <w:rFonts w:cs="Arial"/>
          <w:sz w:val="24"/>
          <w:szCs w:val="24"/>
        </w:rPr>
      </w:pPr>
      <w:r w:rsidRPr="00EA7FB8">
        <w:rPr>
          <w:rFonts w:cs="Arial"/>
          <w:sz w:val="24"/>
          <w:szCs w:val="24"/>
        </w:rPr>
        <w:t>Assisting the Cygnet RSL to upgrade its car park with $5,000 in funding.</w:t>
      </w:r>
    </w:p>
    <w:p w:rsidR="00CC5A83" w:rsidRDefault="008943CD" w:rsidP="00FF088A">
      <w:pPr>
        <w:pStyle w:val="Default"/>
        <w:spacing w:before="120" w:after="120" w:line="276" w:lineRule="auto"/>
        <w:rPr>
          <w:rFonts w:ascii="GillSans Light" w:hAnsi="GillSans Light" w:cs="GillSans Light"/>
        </w:rPr>
      </w:pPr>
      <w:r>
        <w:rPr>
          <w:rFonts w:ascii="GillSans Light" w:hAnsi="GillSans Light" w:cs="GillSans Light"/>
        </w:rPr>
        <w:t>T</w:t>
      </w:r>
      <w:r w:rsidR="00CC5A83">
        <w:rPr>
          <w:rFonts w:ascii="GillSans Light" w:hAnsi="GillSans Light" w:cs="GillSans Light"/>
        </w:rPr>
        <w:t>he following issues were discussed and considered:</w:t>
      </w:r>
    </w:p>
    <w:p w:rsidR="007F5F33" w:rsidRDefault="007F5F33" w:rsidP="00D2469F">
      <w:pPr>
        <w:pStyle w:val="Default"/>
        <w:numPr>
          <w:ilvl w:val="0"/>
          <w:numId w:val="5"/>
        </w:numPr>
        <w:spacing w:before="60" w:after="60" w:line="276" w:lineRule="auto"/>
        <w:rPr>
          <w:rFonts w:ascii="GillSans Light" w:hAnsi="GillSans Light" w:cs="GillSans Light"/>
        </w:rPr>
      </w:pPr>
      <w:r w:rsidRPr="007F5F33">
        <w:rPr>
          <w:rFonts w:ascii="GillSans Light" w:hAnsi="GillSans Light" w:cs="GillSans Light"/>
        </w:rPr>
        <w:t xml:space="preserve">Centenary of ANZAC Grants Program. The Committee reviewed the Guidelines for the next $50 000 program which is due to open on 13 September 2014 and close on 24 October 2014. </w:t>
      </w:r>
      <w:r>
        <w:rPr>
          <w:rFonts w:ascii="GillSans Light" w:hAnsi="GillSans Light" w:cs="GillSans Light"/>
        </w:rPr>
        <w:t>Some minor changes to the priorities were made which will be available for viewing on 13 September 2014.</w:t>
      </w:r>
    </w:p>
    <w:p w:rsidR="007F5F33" w:rsidRPr="007F5F33" w:rsidRDefault="005D4D2E" w:rsidP="007F5F33">
      <w:pPr>
        <w:pStyle w:val="Default"/>
        <w:numPr>
          <w:ilvl w:val="0"/>
          <w:numId w:val="5"/>
        </w:numPr>
        <w:spacing w:before="60" w:after="60" w:line="276" w:lineRule="auto"/>
        <w:rPr>
          <w:rFonts w:ascii="GillSans Light" w:hAnsi="GillSans Light" w:cs="GillSans Light"/>
        </w:rPr>
      </w:pPr>
      <w:r w:rsidRPr="007F5F33">
        <w:rPr>
          <w:rFonts w:ascii="GillSans Light" w:hAnsi="GillSans Light" w:cs="GillSans Light"/>
        </w:rPr>
        <w:t xml:space="preserve">Flame of Remembrance Project. </w:t>
      </w:r>
      <w:r w:rsidR="007F5F33" w:rsidRPr="007F5F33">
        <w:rPr>
          <w:rFonts w:ascii="GillSans Light" w:hAnsi="GillSans Light" w:cs="GillSans Light"/>
        </w:rPr>
        <w:t xml:space="preserve">On 1 August 2014 the Premier received confirmation from the </w:t>
      </w:r>
      <w:r w:rsidR="00A34C0B">
        <w:rPr>
          <w:rFonts w:ascii="GillSans Light" w:hAnsi="GillSans Light" w:cs="GillSans Light"/>
        </w:rPr>
        <w:t>Commonwealth</w:t>
      </w:r>
      <w:r w:rsidR="00A34C0B" w:rsidRPr="007F5F33">
        <w:rPr>
          <w:rFonts w:ascii="GillSans Light" w:hAnsi="GillSans Light" w:cs="GillSans Light"/>
        </w:rPr>
        <w:t xml:space="preserve"> </w:t>
      </w:r>
      <w:r w:rsidR="007F5F33" w:rsidRPr="007F5F33">
        <w:rPr>
          <w:rFonts w:ascii="GillSans Light" w:hAnsi="GillSans Light" w:cs="GillSans Light"/>
        </w:rPr>
        <w:t>Government that the Centenary of ANZAC Public Fund will grant Tasmania $300,000 for the construction of the Flame of Remembrance.</w:t>
      </w:r>
      <w:r w:rsidR="007F5F33">
        <w:rPr>
          <w:rFonts w:ascii="GillSans Light" w:hAnsi="GillSans Light" w:cs="GillSans Light"/>
        </w:rPr>
        <w:t xml:space="preserve"> The Cenotaph Referen</w:t>
      </w:r>
      <w:r w:rsidR="00484AB5">
        <w:rPr>
          <w:rFonts w:ascii="GillSans Light" w:hAnsi="GillSans Light" w:cs="GillSans Light"/>
        </w:rPr>
        <w:t>ce Group, who is overseeing the</w:t>
      </w:r>
      <w:r w:rsidR="007F5F33">
        <w:rPr>
          <w:rFonts w:ascii="GillSans Light" w:hAnsi="GillSans Light" w:cs="GillSans Light"/>
        </w:rPr>
        <w:t xml:space="preserve"> project, </w:t>
      </w:r>
      <w:r w:rsidR="007F5F33" w:rsidRPr="007F5F33">
        <w:rPr>
          <w:rFonts w:ascii="GillSans Light" w:hAnsi="GillSans Light" w:cs="GillSans Light"/>
        </w:rPr>
        <w:t>is due to meet in mid-September to progress this development.</w:t>
      </w:r>
      <w:r w:rsidR="007F5F33">
        <w:rPr>
          <w:rFonts w:ascii="GillSans Light" w:hAnsi="GillSans Light" w:cs="GillSans Light"/>
        </w:rPr>
        <w:t xml:space="preserve"> The construction is due </w:t>
      </w:r>
      <w:r w:rsidR="00484AB5">
        <w:rPr>
          <w:rFonts w:ascii="GillSans Light" w:hAnsi="GillSans Light" w:cs="GillSans Light"/>
        </w:rPr>
        <w:t>to be completed</w:t>
      </w:r>
      <w:r w:rsidR="007F5F33">
        <w:rPr>
          <w:rFonts w:ascii="GillSans Light" w:hAnsi="GillSans Light" w:cs="GillSans Light"/>
        </w:rPr>
        <w:t xml:space="preserve"> by ANZAC Day 2015</w:t>
      </w:r>
      <w:r w:rsidR="00484AB5">
        <w:rPr>
          <w:rFonts w:ascii="GillSans Light" w:hAnsi="GillSans Light" w:cs="GillSans Light"/>
        </w:rPr>
        <w:t>,</w:t>
      </w:r>
      <w:r w:rsidR="007F5F33">
        <w:rPr>
          <w:rFonts w:ascii="GillSans Light" w:hAnsi="GillSans Light" w:cs="GillSans Light"/>
        </w:rPr>
        <w:t xml:space="preserve"> when the flame will be lit.</w:t>
      </w:r>
    </w:p>
    <w:p w:rsidR="007F5F33" w:rsidRPr="007F5F33" w:rsidRDefault="007F5F33" w:rsidP="007F5F33">
      <w:pPr>
        <w:pStyle w:val="Default"/>
        <w:numPr>
          <w:ilvl w:val="0"/>
          <w:numId w:val="5"/>
        </w:numPr>
        <w:spacing w:before="60" w:after="60" w:line="276" w:lineRule="auto"/>
        <w:rPr>
          <w:rFonts w:ascii="GillSans Light" w:hAnsi="GillSans Light" w:cs="GillSans Light"/>
        </w:rPr>
      </w:pPr>
      <w:r>
        <w:rPr>
          <w:rFonts w:ascii="GillSans Light" w:hAnsi="GillSans Light" w:cs="GillSans Light"/>
        </w:rPr>
        <w:t xml:space="preserve">ANZAC v Anzac. </w:t>
      </w:r>
      <w:r w:rsidRPr="007F5F33">
        <w:rPr>
          <w:rFonts w:ascii="GillSans Light" w:hAnsi="GillSans Light" w:cs="GillSans Light"/>
        </w:rPr>
        <w:t xml:space="preserve">In recent months discussions have been held regarding the correct style of presenting the word ‘ANZAC’ – all capitals or with the first letter as a capital. </w:t>
      </w:r>
    </w:p>
    <w:p w:rsidR="00484AB5" w:rsidRDefault="007F5F33" w:rsidP="007F5F33">
      <w:pPr>
        <w:pStyle w:val="Default"/>
        <w:spacing w:before="60" w:after="60" w:line="276" w:lineRule="auto"/>
        <w:ind w:left="720"/>
        <w:rPr>
          <w:rFonts w:ascii="GillSans Light" w:hAnsi="GillSans Light" w:cs="GillSans Light"/>
        </w:rPr>
      </w:pPr>
      <w:r>
        <w:rPr>
          <w:rFonts w:ascii="GillSans Light" w:hAnsi="GillSans Light" w:cs="GillSans Light"/>
        </w:rPr>
        <w:t>Whil</w:t>
      </w:r>
      <w:r w:rsidR="00A34C0B">
        <w:rPr>
          <w:rFonts w:ascii="GillSans Light" w:hAnsi="GillSans Light" w:cs="GillSans Light"/>
        </w:rPr>
        <w:t>e</w:t>
      </w:r>
      <w:r>
        <w:rPr>
          <w:rFonts w:ascii="GillSans Light" w:hAnsi="GillSans Light" w:cs="GillSans Light"/>
        </w:rPr>
        <w:t xml:space="preserve"> it was noted that</w:t>
      </w:r>
      <w:r w:rsidR="00A34C0B">
        <w:rPr>
          <w:rFonts w:ascii="GillSans Light" w:hAnsi="GillSans Light" w:cs="GillSans Light"/>
        </w:rPr>
        <w:t xml:space="preserve"> both styles were acceptable</w:t>
      </w:r>
      <w:bookmarkStart w:id="0" w:name="_GoBack"/>
      <w:bookmarkEnd w:id="0"/>
      <w:r>
        <w:rPr>
          <w:rFonts w:ascii="GillSans Light" w:hAnsi="GillSans Light" w:cs="GillSans Light"/>
        </w:rPr>
        <w:t>, t</w:t>
      </w:r>
      <w:r w:rsidRPr="007F5F33">
        <w:rPr>
          <w:rFonts w:ascii="GillSans Light" w:hAnsi="GillSans Light" w:cs="GillSans Light"/>
        </w:rPr>
        <w:t>he Committee unanimously voted that the preferred style was all capitals – ‘ANZAC’.</w:t>
      </w:r>
    </w:p>
    <w:p w:rsidR="007F5F33" w:rsidRPr="007F5F33" w:rsidRDefault="007F5F33" w:rsidP="007F5F33">
      <w:pPr>
        <w:pStyle w:val="Default"/>
        <w:spacing w:before="60" w:after="60" w:line="276" w:lineRule="auto"/>
        <w:ind w:left="720"/>
        <w:rPr>
          <w:rFonts w:ascii="GillSans Light" w:hAnsi="GillSans Light" w:cs="GillSans Light"/>
        </w:rPr>
      </w:pPr>
      <w:r>
        <w:rPr>
          <w:rFonts w:ascii="GillSans Light" w:hAnsi="GillSans Light" w:cs="GillSans Light"/>
        </w:rPr>
        <w:lastRenderedPageBreak/>
        <w:t>This means for the duration of the Centenary of ANZAC in Tasmania that all caps should be used.</w:t>
      </w:r>
    </w:p>
    <w:p w:rsidR="007F5F33" w:rsidRDefault="005D4D2E" w:rsidP="00484AB5">
      <w:pPr>
        <w:pStyle w:val="Default"/>
        <w:numPr>
          <w:ilvl w:val="0"/>
          <w:numId w:val="5"/>
        </w:numPr>
        <w:spacing w:before="60" w:after="60" w:line="276" w:lineRule="auto"/>
        <w:rPr>
          <w:rFonts w:ascii="GillSans Light" w:hAnsi="GillSans Light" w:cs="GillSans Light"/>
        </w:rPr>
      </w:pPr>
      <w:r>
        <w:rPr>
          <w:rFonts w:ascii="GillSans Light" w:hAnsi="GillSans Light" w:cs="GillSans Light"/>
        </w:rPr>
        <w:t xml:space="preserve">A Centenary of ANZAC website is </w:t>
      </w:r>
      <w:r w:rsidR="007F5F33">
        <w:rPr>
          <w:rFonts w:ascii="GillSans Light" w:hAnsi="GillSans Light" w:cs="GillSans Light"/>
        </w:rPr>
        <w:t xml:space="preserve">progressing well </w:t>
      </w:r>
      <w:r w:rsidR="00484AB5">
        <w:rPr>
          <w:rFonts w:ascii="GillSans Light" w:hAnsi="GillSans Light" w:cs="GillSans Light"/>
        </w:rPr>
        <w:t>with a launch date of Monday 29 </w:t>
      </w:r>
      <w:r w:rsidR="007F5F33">
        <w:rPr>
          <w:rFonts w:ascii="GillSans Light" w:hAnsi="GillSans Light" w:cs="GillSans Light"/>
        </w:rPr>
        <w:t>September 2014</w:t>
      </w:r>
      <w:r w:rsidR="00484AB5">
        <w:rPr>
          <w:rFonts w:ascii="GillSans Light" w:hAnsi="GillSans Light" w:cs="GillSans Light"/>
        </w:rPr>
        <w:t xml:space="preserve"> set</w:t>
      </w:r>
      <w:r w:rsidR="007F5F33">
        <w:rPr>
          <w:rFonts w:ascii="GillSans Light" w:hAnsi="GillSans Light" w:cs="GillSans Light"/>
        </w:rPr>
        <w:t xml:space="preserve">. The URL will be </w:t>
      </w:r>
      <w:hyperlink r:id="rId10" w:history="1">
        <w:r w:rsidR="007F5F33" w:rsidRPr="00EA2E02">
          <w:rPr>
            <w:rStyle w:val="Hyperlink"/>
            <w:rFonts w:ascii="GillSans Light" w:hAnsi="GillSans Light" w:cs="GillSans Light"/>
          </w:rPr>
          <w:t>www.centenaryofanzac.tas.gov.au</w:t>
        </w:r>
      </w:hyperlink>
      <w:r w:rsidR="007F5F33">
        <w:rPr>
          <w:rFonts w:ascii="GillSans Light" w:hAnsi="GillSans Light" w:cs="GillSans Light"/>
        </w:rPr>
        <w:t xml:space="preserve"> </w:t>
      </w:r>
    </w:p>
    <w:p w:rsidR="007F5F33" w:rsidRPr="001F45B6" w:rsidRDefault="007F5F33" w:rsidP="007F5F33">
      <w:pPr>
        <w:pStyle w:val="ListParagraph"/>
        <w:spacing w:after="0"/>
        <w:rPr>
          <w:rFonts w:cs="Arial"/>
          <w:sz w:val="24"/>
          <w:szCs w:val="24"/>
        </w:rPr>
      </w:pPr>
      <w:r w:rsidRPr="001F45B6">
        <w:rPr>
          <w:rFonts w:cs="Arial"/>
          <w:sz w:val="24"/>
          <w:szCs w:val="24"/>
        </w:rPr>
        <w:t>The website’s main features will be:</w:t>
      </w:r>
    </w:p>
    <w:p w:rsidR="007F5F33" w:rsidRDefault="007F5F33" w:rsidP="00484AB5">
      <w:pPr>
        <w:pStyle w:val="BackgroundBullets"/>
        <w:numPr>
          <w:ilvl w:val="0"/>
          <w:numId w:val="9"/>
        </w:numPr>
        <w:spacing w:after="120"/>
        <w:ind w:left="1418" w:hanging="218"/>
        <w:jc w:val="left"/>
        <w:rPr>
          <w:rFonts w:ascii="GillSans Light" w:hAnsi="GillSans Light"/>
          <w:sz w:val="24"/>
          <w:szCs w:val="24"/>
        </w:rPr>
      </w:pPr>
      <w:r>
        <w:rPr>
          <w:rFonts w:ascii="GillSans Light" w:hAnsi="GillSans Light"/>
          <w:sz w:val="24"/>
          <w:szCs w:val="24"/>
        </w:rPr>
        <w:t>an interactive timeline that shows significant dates in Tasmania’s and Australia’s history from wars, conflicts and peacekeeping operations since the Federation of Australia in 1901;</w:t>
      </w:r>
    </w:p>
    <w:p w:rsidR="007F5F33" w:rsidRDefault="007F5F33" w:rsidP="00484AB5">
      <w:pPr>
        <w:pStyle w:val="BackgroundBullets"/>
        <w:numPr>
          <w:ilvl w:val="0"/>
          <w:numId w:val="9"/>
        </w:numPr>
        <w:spacing w:after="120"/>
        <w:ind w:left="1418" w:hanging="218"/>
        <w:jc w:val="left"/>
        <w:rPr>
          <w:rFonts w:ascii="GillSans Light" w:hAnsi="GillSans Light"/>
          <w:sz w:val="24"/>
          <w:szCs w:val="24"/>
        </w:rPr>
      </w:pPr>
      <w:r>
        <w:rPr>
          <w:rFonts w:ascii="GillSans Light" w:hAnsi="GillSans Light"/>
          <w:sz w:val="24"/>
          <w:szCs w:val="24"/>
        </w:rPr>
        <w:t>a function to allow the sharing and publication of untold stories, never before seen photos and stowed away memorabilia that’s in the community;</w:t>
      </w:r>
    </w:p>
    <w:p w:rsidR="007F5F33" w:rsidRDefault="007F5F33" w:rsidP="00484AB5">
      <w:pPr>
        <w:pStyle w:val="BackgroundBullets"/>
        <w:numPr>
          <w:ilvl w:val="0"/>
          <w:numId w:val="9"/>
        </w:numPr>
        <w:spacing w:after="120"/>
        <w:ind w:left="1418" w:hanging="218"/>
        <w:jc w:val="left"/>
        <w:rPr>
          <w:rFonts w:ascii="GillSans Light" w:hAnsi="GillSans Light"/>
          <w:sz w:val="24"/>
          <w:szCs w:val="24"/>
        </w:rPr>
      </w:pPr>
      <w:r>
        <w:rPr>
          <w:rFonts w:ascii="GillSans Light" w:hAnsi="GillSans Light"/>
          <w:sz w:val="24"/>
          <w:szCs w:val="24"/>
        </w:rPr>
        <w:t>a calendar of events that will feature all g</w:t>
      </w:r>
      <w:r w:rsidRPr="008A74C7">
        <w:rPr>
          <w:rFonts w:ascii="GillSans Light" w:hAnsi="GillSans Light"/>
          <w:sz w:val="24"/>
          <w:szCs w:val="24"/>
        </w:rPr>
        <w:t>overnment</w:t>
      </w:r>
      <w:r>
        <w:rPr>
          <w:rFonts w:ascii="GillSans Light" w:hAnsi="GillSans Light"/>
          <w:sz w:val="24"/>
          <w:szCs w:val="24"/>
        </w:rPr>
        <w:t xml:space="preserve"> (local, state and Federal)</w:t>
      </w:r>
      <w:r w:rsidRPr="008A74C7">
        <w:rPr>
          <w:rFonts w:ascii="GillSans Light" w:hAnsi="GillSans Light"/>
          <w:sz w:val="24"/>
          <w:szCs w:val="24"/>
        </w:rPr>
        <w:t xml:space="preserve">, </w:t>
      </w:r>
      <w:r>
        <w:rPr>
          <w:rFonts w:ascii="GillSans Light" w:hAnsi="GillSans Light"/>
          <w:sz w:val="24"/>
          <w:szCs w:val="24"/>
        </w:rPr>
        <w:t>and/</w:t>
      </w:r>
      <w:r w:rsidRPr="008A74C7">
        <w:rPr>
          <w:rFonts w:ascii="GillSans Light" w:hAnsi="GillSans Light"/>
          <w:sz w:val="24"/>
          <w:szCs w:val="24"/>
        </w:rPr>
        <w:t xml:space="preserve">or community sector </w:t>
      </w:r>
      <w:r>
        <w:rPr>
          <w:rFonts w:ascii="GillSans Light" w:hAnsi="GillSans Light"/>
          <w:sz w:val="24"/>
          <w:szCs w:val="24"/>
        </w:rPr>
        <w:t>events being held throughout the Centenary; and</w:t>
      </w:r>
    </w:p>
    <w:p w:rsidR="007F5F33" w:rsidRPr="001F45B6" w:rsidRDefault="007F5F33" w:rsidP="00484AB5">
      <w:pPr>
        <w:pStyle w:val="BackgroundBullets"/>
        <w:numPr>
          <w:ilvl w:val="0"/>
          <w:numId w:val="9"/>
        </w:numPr>
        <w:spacing w:after="0"/>
        <w:ind w:left="1418" w:hanging="218"/>
        <w:jc w:val="left"/>
        <w:rPr>
          <w:rFonts w:ascii="GillSans" w:hAnsi="GillSans" w:cs="Arial"/>
          <w:sz w:val="24"/>
          <w:szCs w:val="24"/>
        </w:rPr>
      </w:pPr>
      <w:proofErr w:type="gramStart"/>
      <w:r w:rsidRPr="001F45B6">
        <w:rPr>
          <w:rFonts w:ascii="GillSans Light" w:hAnsi="GillSans Light"/>
          <w:sz w:val="24"/>
          <w:szCs w:val="24"/>
        </w:rPr>
        <w:t>historical</w:t>
      </w:r>
      <w:proofErr w:type="gramEnd"/>
      <w:r w:rsidRPr="001F45B6">
        <w:rPr>
          <w:rFonts w:ascii="GillSans Light" w:hAnsi="GillSans Light"/>
          <w:sz w:val="24"/>
          <w:szCs w:val="24"/>
        </w:rPr>
        <w:t xml:space="preserve"> information about Tasmania’s rich military history and provide unique insights into the way war affected different memb</w:t>
      </w:r>
      <w:r>
        <w:rPr>
          <w:rFonts w:ascii="GillSans Light" w:hAnsi="GillSans Light"/>
          <w:sz w:val="24"/>
          <w:szCs w:val="24"/>
        </w:rPr>
        <w:t>ers of the Tasmanian community.</w:t>
      </w:r>
    </w:p>
    <w:p w:rsidR="00484AB5" w:rsidRPr="00484AB5" w:rsidRDefault="00484AB5" w:rsidP="00484AB5">
      <w:pPr>
        <w:pStyle w:val="Default"/>
        <w:numPr>
          <w:ilvl w:val="0"/>
          <w:numId w:val="5"/>
        </w:numPr>
        <w:spacing w:before="60" w:after="60" w:line="276" w:lineRule="auto"/>
        <w:rPr>
          <w:rFonts w:ascii="GillSans Light" w:hAnsi="GillSans Light" w:cs="GillSans Light"/>
        </w:rPr>
      </w:pPr>
      <w:r w:rsidRPr="00484AB5">
        <w:rPr>
          <w:rFonts w:ascii="GillSans Light" w:hAnsi="GillSans Light" w:cs="GillSans Light"/>
        </w:rPr>
        <w:t>The Centenary of ANZAC launch featuring Tasmania’s 12th/40th Battalion exercising its Right to Freedom of Entry to the City of Hobart is scheduled for 18 October 2014.</w:t>
      </w:r>
    </w:p>
    <w:p w:rsidR="00484AB5" w:rsidRPr="00D86DE8" w:rsidRDefault="00484AB5" w:rsidP="00484AB5">
      <w:pPr>
        <w:pStyle w:val="ListParagraph"/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The launch will feature the planting of a Lone Pine tree on Hobart’s Cenotaph to mark the occasion. </w:t>
      </w:r>
      <w:r w:rsidRPr="00D86DE8">
        <w:rPr>
          <w:rFonts w:cs="Arial"/>
          <w:sz w:val="24"/>
          <w:szCs w:val="24"/>
        </w:rPr>
        <w:t xml:space="preserve">It was raised that due to </w:t>
      </w:r>
      <w:r>
        <w:rPr>
          <w:rFonts w:cs="Arial"/>
          <w:sz w:val="24"/>
          <w:szCs w:val="24"/>
        </w:rPr>
        <w:t>this,</w:t>
      </w:r>
      <w:r w:rsidRPr="00D86DE8">
        <w:rPr>
          <w:rFonts w:cs="Arial"/>
          <w:sz w:val="24"/>
          <w:szCs w:val="24"/>
        </w:rPr>
        <w:t xml:space="preserve"> that Heritage Tasmania will need to be notified and give relevant approvals.</w:t>
      </w:r>
    </w:p>
    <w:p w:rsidR="001E0EB5" w:rsidRDefault="001E0EB5" w:rsidP="001E0EB5">
      <w:pPr>
        <w:pStyle w:val="Default"/>
        <w:spacing w:before="60" w:after="60" w:line="276" w:lineRule="auto"/>
        <w:rPr>
          <w:rFonts w:ascii="GillSans Light" w:hAnsi="GillSans Light" w:cs="GillSans Light"/>
        </w:rPr>
      </w:pPr>
    </w:p>
    <w:p w:rsidR="002338C9" w:rsidRPr="00114D8E" w:rsidRDefault="00D04BF6" w:rsidP="00114D8E">
      <w:pPr>
        <w:pStyle w:val="Default"/>
        <w:spacing w:before="120" w:after="120" w:line="276" w:lineRule="auto"/>
        <w:rPr>
          <w:rFonts w:ascii="GillSans Light" w:hAnsi="GillSans Light" w:cs="GillSans Light"/>
        </w:rPr>
      </w:pPr>
      <w:r w:rsidRPr="00D04BF6">
        <w:rPr>
          <w:rFonts w:ascii="GillSans Light" w:hAnsi="GillSans Light" w:cs="GillSans Light"/>
        </w:rPr>
        <w:t>The next</w:t>
      </w:r>
      <w:r>
        <w:rPr>
          <w:rFonts w:ascii="GillSans Light" w:hAnsi="GillSans Light" w:cs="GillSans Light"/>
        </w:rPr>
        <w:t xml:space="preserve"> </w:t>
      </w:r>
      <w:r w:rsidR="008943CD">
        <w:rPr>
          <w:rFonts w:ascii="GillSans Light" w:hAnsi="GillSans Light" w:cs="GillSans Light"/>
        </w:rPr>
        <w:t>Steering Committee</w:t>
      </w:r>
      <w:r w:rsidRPr="00D04BF6">
        <w:rPr>
          <w:rFonts w:ascii="GillSans Light" w:hAnsi="GillSans Light" w:cs="GillSans Light"/>
        </w:rPr>
        <w:t xml:space="preserve"> meeting is scheduled for</w:t>
      </w:r>
      <w:r w:rsidR="00CF2046">
        <w:rPr>
          <w:rFonts w:ascii="GillSans Light" w:hAnsi="GillSans Light" w:cs="GillSans Light"/>
        </w:rPr>
        <w:t xml:space="preserve"> </w:t>
      </w:r>
      <w:r w:rsidR="00484AB5">
        <w:rPr>
          <w:rFonts w:ascii="GillSans Light" w:hAnsi="GillSans Light" w:cs="GillSans Light"/>
        </w:rPr>
        <w:t>19</w:t>
      </w:r>
      <w:r w:rsidR="005E2E7F">
        <w:rPr>
          <w:rFonts w:ascii="GillSans Light" w:hAnsi="GillSans Light" w:cs="GillSans Light"/>
        </w:rPr>
        <w:t xml:space="preserve"> </w:t>
      </w:r>
      <w:r w:rsidR="00484AB5">
        <w:rPr>
          <w:rFonts w:ascii="GillSans Light" w:hAnsi="GillSans Light" w:cs="GillSans Light"/>
        </w:rPr>
        <w:t>November</w:t>
      </w:r>
      <w:r w:rsidR="008943CD">
        <w:rPr>
          <w:rFonts w:ascii="GillSans Light" w:hAnsi="GillSans Light" w:cs="GillSans Light"/>
        </w:rPr>
        <w:t xml:space="preserve"> 2014.</w:t>
      </w:r>
    </w:p>
    <w:sectPr w:rsidR="002338C9" w:rsidRPr="00114D8E" w:rsidSect="0042417F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643D" w:rsidRDefault="006E643D" w:rsidP="00D04BF6">
      <w:r>
        <w:separator/>
      </w:r>
    </w:p>
  </w:endnote>
  <w:endnote w:type="continuationSeparator" w:id="0">
    <w:p w:rsidR="006E643D" w:rsidRDefault="006E643D" w:rsidP="00D04B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Sans Light">
    <w:panose1 w:val="020B0402020204020204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Sans">
    <w:panose1 w:val="020B0602020204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643D" w:rsidRDefault="006E643D" w:rsidP="00D04BF6">
      <w:r>
        <w:separator/>
      </w:r>
    </w:p>
  </w:footnote>
  <w:footnote w:type="continuationSeparator" w:id="0">
    <w:p w:rsidR="006E643D" w:rsidRDefault="006E643D" w:rsidP="00D04B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C405B"/>
    <w:multiLevelType w:val="hybridMultilevel"/>
    <w:tmpl w:val="92A2B5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3700D"/>
    <w:multiLevelType w:val="hybridMultilevel"/>
    <w:tmpl w:val="C97E9BF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FF4404F"/>
    <w:multiLevelType w:val="hybridMultilevel"/>
    <w:tmpl w:val="9B5EE1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41E17FA"/>
    <w:multiLevelType w:val="hybridMultilevel"/>
    <w:tmpl w:val="0108C9A0"/>
    <w:lvl w:ilvl="0" w:tplc="FBC201FE">
      <w:start w:val="1"/>
      <w:numFmt w:val="bullet"/>
      <w:lvlText w:val="–"/>
      <w:lvlJc w:val="left"/>
      <w:pPr>
        <w:ind w:left="2160" w:hanging="360"/>
      </w:pPr>
      <w:rPr>
        <w:rFonts w:ascii="GillSans Light" w:hAnsi="GillSans Light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355D5D48"/>
    <w:multiLevelType w:val="hybridMultilevel"/>
    <w:tmpl w:val="D95E781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F5D752E"/>
    <w:multiLevelType w:val="hybridMultilevel"/>
    <w:tmpl w:val="90128F4A"/>
    <w:lvl w:ilvl="0" w:tplc="FBC201FE">
      <w:start w:val="1"/>
      <w:numFmt w:val="bullet"/>
      <w:lvlText w:val="–"/>
      <w:lvlJc w:val="left"/>
      <w:pPr>
        <w:ind w:left="2880" w:hanging="360"/>
      </w:pPr>
      <w:rPr>
        <w:rFonts w:ascii="GillSans Light" w:hAnsi="GillSans Light" w:hint="default"/>
      </w:rPr>
    </w:lvl>
    <w:lvl w:ilvl="1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>
    <w:nsid w:val="584220A7"/>
    <w:multiLevelType w:val="hybridMultilevel"/>
    <w:tmpl w:val="C5549A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3F4445"/>
    <w:multiLevelType w:val="hybridMultilevel"/>
    <w:tmpl w:val="CF78D1DC"/>
    <w:lvl w:ilvl="0" w:tplc="9000B824">
      <w:start w:val="1"/>
      <w:numFmt w:val="decimal"/>
      <w:pStyle w:val="Heading2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7"/>
  </w:num>
  <w:num w:numId="3">
    <w:abstractNumId w:val="6"/>
  </w:num>
  <w:num w:numId="4">
    <w:abstractNumId w:val="1"/>
  </w:num>
  <w:num w:numId="5">
    <w:abstractNumId w:val="0"/>
  </w:num>
  <w:num w:numId="6">
    <w:abstractNumId w:val="2"/>
  </w:num>
  <w:num w:numId="7">
    <w:abstractNumId w:val="4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trackRevisions/>
  <w:doNotTrackMoves/>
  <w:defaultTabStop w:val="720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dgnword-docGUID" w:val="{3A268817-7A8E-4F83-98A8-35F3EBE5867B}"/>
    <w:docVar w:name="dgnword-eventsink" w:val="179551120"/>
  </w:docVars>
  <w:rsids>
    <w:rsidRoot w:val="00D04BF6"/>
    <w:rsid w:val="00000A4C"/>
    <w:rsid w:val="00012CFE"/>
    <w:rsid w:val="00073494"/>
    <w:rsid w:val="00097F02"/>
    <w:rsid w:val="000F496C"/>
    <w:rsid w:val="00114D8E"/>
    <w:rsid w:val="001226C9"/>
    <w:rsid w:val="001261A4"/>
    <w:rsid w:val="00154A6F"/>
    <w:rsid w:val="001617E9"/>
    <w:rsid w:val="001E0EB5"/>
    <w:rsid w:val="002338C9"/>
    <w:rsid w:val="00254F8B"/>
    <w:rsid w:val="002C1F5F"/>
    <w:rsid w:val="003442DB"/>
    <w:rsid w:val="003507A3"/>
    <w:rsid w:val="00363BA7"/>
    <w:rsid w:val="003653DE"/>
    <w:rsid w:val="0040507B"/>
    <w:rsid w:val="004202D8"/>
    <w:rsid w:val="0042417F"/>
    <w:rsid w:val="00474038"/>
    <w:rsid w:val="00484AB5"/>
    <w:rsid w:val="004F51CC"/>
    <w:rsid w:val="00521D69"/>
    <w:rsid w:val="00526F50"/>
    <w:rsid w:val="005D4D2E"/>
    <w:rsid w:val="005E2E7F"/>
    <w:rsid w:val="005E43B2"/>
    <w:rsid w:val="00616289"/>
    <w:rsid w:val="00634E07"/>
    <w:rsid w:val="0067081E"/>
    <w:rsid w:val="006B4B46"/>
    <w:rsid w:val="006E5271"/>
    <w:rsid w:val="006E643D"/>
    <w:rsid w:val="006E7574"/>
    <w:rsid w:val="0075592D"/>
    <w:rsid w:val="00780CF4"/>
    <w:rsid w:val="00791CFC"/>
    <w:rsid w:val="00795D0D"/>
    <w:rsid w:val="00795D90"/>
    <w:rsid w:val="007E0932"/>
    <w:rsid w:val="007F5F33"/>
    <w:rsid w:val="00884AAF"/>
    <w:rsid w:val="008943CD"/>
    <w:rsid w:val="008A0C17"/>
    <w:rsid w:val="008A0F33"/>
    <w:rsid w:val="009136BF"/>
    <w:rsid w:val="0095741B"/>
    <w:rsid w:val="009F0011"/>
    <w:rsid w:val="00A0456B"/>
    <w:rsid w:val="00A34C0B"/>
    <w:rsid w:val="00A81639"/>
    <w:rsid w:val="00B07746"/>
    <w:rsid w:val="00B60D8E"/>
    <w:rsid w:val="00BF6AB0"/>
    <w:rsid w:val="00C14F39"/>
    <w:rsid w:val="00C16F7A"/>
    <w:rsid w:val="00CB488B"/>
    <w:rsid w:val="00CC5A83"/>
    <w:rsid w:val="00CD33E4"/>
    <w:rsid w:val="00CF01B9"/>
    <w:rsid w:val="00CF2046"/>
    <w:rsid w:val="00D04BF6"/>
    <w:rsid w:val="00D2469F"/>
    <w:rsid w:val="00D30AF7"/>
    <w:rsid w:val="00DD61E4"/>
    <w:rsid w:val="00E10D0C"/>
    <w:rsid w:val="00EA5D0D"/>
    <w:rsid w:val="00EC42BE"/>
    <w:rsid w:val="00FA41DD"/>
    <w:rsid w:val="00FB4261"/>
    <w:rsid w:val="00FD3A44"/>
    <w:rsid w:val="00FF0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4A6F"/>
    <w:rPr>
      <w:rFonts w:ascii="Times New Roman" w:eastAsia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7F02"/>
    <w:pPr>
      <w:keepNext/>
      <w:spacing w:before="240" w:after="60"/>
      <w:jc w:val="center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7F02"/>
    <w:pPr>
      <w:keepNext/>
      <w:numPr>
        <w:numId w:val="2"/>
      </w:numPr>
      <w:spacing w:before="240" w:after="60"/>
      <w:outlineLvl w:val="1"/>
    </w:pPr>
    <w:rPr>
      <w:rFonts w:ascii="Arial" w:hAnsi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097F02"/>
    <w:pPr>
      <w:keepNext/>
      <w:spacing w:before="240" w:after="60"/>
      <w:outlineLvl w:val="2"/>
    </w:pPr>
    <w:rPr>
      <w:rFonts w:ascii="Arial" w:hAnsi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097F02"/>
    <w:rPr>
      <w:rFonts w:ascii="Arial" w:eastAsia="Times New Roman" w:hAnsi="Arial"/>
      <w:b/>
      <w:bCs/>
      <w:iCs/>
      <w:sz w:val="28"/>
      <w:szCs w:val="28"/>
      <w:lang w:eastAsia="en-US"/>
    </w:rPr>
  </w:style>
  <w:style w:type="character" w:customStyle="1" w:styleId="Heading1Char">
    <w:name w:val="Heading 1 Char"/>
    <w:link w:val="Heading1"/>
    <w:uiPriority w:val="9"/>
    <w:rsid w:val="00097F02"/>
    <w:rPr>
      <w:rFonts w:ascii="Arial" w:eastAsia="Times New Roman" w:hAnsi="Arial" w:cs="Times New Roman"/>
      <w:b/>
      <w:bCs/>
      <w:kern w:val="32"/>
      <w:sz w:val="32"/>
      <w:szCs w:val="32"/>
      <w:lang w:eastAsia="en-US"/>
    </w:rPr>
  </w:style>
  <w:style w:type="character" w:customStyle="1" w:styleId="Heading3Char">
    <w:name w:val="Heading 3 Char"/>
    <w:link w:val="Heading3"/>
    <w:uiPriority w:val="9"/>
    <w:rsid w:val="00097F02"/>
    <w:rPr>
      <w:rFonts w:ascii="Arial" w:eastAsia="Times New Roman" w:hAnsi="Arial" w:cs="Times New Roman"/>
      <w:b/>
      <w:bCs/>
      <w:sz w:val="24"/>
      <w:szCs w:val="26"/>
      <w:lang w:eastAsia="en-US"/>
    </w:rPr>
  </w:style>
  <w:style w:type="paragraph" w:customStyle="1" w:styleId="Default">
    <w:name w:val="Default"/>
    <w:rsid w:val="00D04BF6"/>
    <w:pPr>
      <w:autoSpaceDE w:val="0"/>
      <w:autoSpaceDN w:val="0"/>
      <w:adjustRightInd w:val="0"/>
    </w:pPr>
    <w:rPr>
      <w:rFonts w:ascii="GillSans" w:hAnsi="GillSans" w:cs="GillSans"/>
      <w:color w:val="000000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D04BF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04BF6"/>
  </w:style>
  <w:style w:type="paragraph" w:styleId="Footer">
    <w:name w:val="footer"/>
    <w:basedOn w:val="Normal"/>
    <w:link w:val="FooterChar"/>
    <w:uiPriority w:val="99"/>
    <w:semiHidden/>
    <w:unhideWhenUsed/>
    <w:rsid w:val="00D04BF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04BF6"/>
  </w:style>
  <w:style w:type="paragraph" w:styleId="Title">
    <w:name w:val="Title"/>
    <w:basedOn w:val="Normal"/>
    <w:link w:val="TitleChar"/>
    <w:qFormat/>
    <w:rsid w:val="00FD3A44"/>
    <w:pPr>
      <w:jc w:val="center"/>
    </w:pPr>
    <w:rPr>
      <w:rFonts w:ascii="Arial" w:hAnsi="Arial"/>
      <w:b/>
      <w:sz w:val="44"/>
      <w:szCs w:val="20"/>
    </w:rPr>
  </w:style>
  <w:style w:type="character" w:customStyle="1" w:styleId="TitleChar">
    <w:name w:val="Title Char"/>
    <w:link w:val="Title"/>
    <w:rsid w:val="00FD3A44"/>
    <w:rPr>
      <w:rFonts w:ascii="Arial" w:eastAsia="Times New Roman" w:hAnsi="Arial"/>
      <w:b/>
      <w:sz w:val="44"/>
      <w:lang w:eastAsia="en-US"/>
    </w:rPr>
  </w:style>
  <w:style w:type="character" w:styleId="Hyperlink">
    <w:name w:val="Hyperlink"/>
    <w:uiPriority w:val="99"/>
    <w:unhideWhenUsed/>
    <w:rsid w:val="00CC5A83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CC5A8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8943CD"/>
    <w:pPr>
      <w:spacing w:after="200" w:line="276" w:lineRule="auto"/>
      <w:ind w:left="720"/>
      <w:contextualSpacing/>
    </w:pPr>
    <w:rPr>
      <w:rFonts w:ascii="GillSans Light" w:eastAsia="Calibri" w:hAnsi="GillSans Light"/>
      <w:sz w:val="20"/>
      <w:szCs w:val="20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1261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61A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61A4"/>
    <w:rPr>
      <w:rFonts w:ascii="Times New Roman" w:eastAsia="Times New Roman" w:hAnsi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61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61A4"/>
    <w:rPr>
      <w:rFonts w:ascii="Times New Roman" w:eastAsia="Times New Roman" w:hAnsi="Times New Roman"/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61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1A4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BackgroundBullets">
    <w:name w:val="Background Bullets"/>
    <w:basedOn w:val="Normal"/>
    <w:rsid w:val="007F5F33"/>
    <w:pPr>
      <w:overflowPunct w:val="0"/>
      <w:autoSpaceDE w:val="0"/>
      <w:autoSpaceDN w:val="0"/>
      <w:adjustRightInd w:val="0"/>
      <w:spacing w:after="240"/>
      <w:ind w:left="567" w:hanging="567"/>
      <w:jc w:val="both"/>
      <w:textAlignment w:val="baseline"/>
    </w:pPr>
    <w:rPr>
      <w:sz w:val="2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centenaryofanzac.tas.gov.a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AC5A34-F22B-48BA-A6F4-FF7772437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578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Premier and Cabinet</Company>
  <LinksUpToDate>false</LinksUpToDate>
  <CharactersWithSpaces>3867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alexs</dc:creator>
  <cp:keywords/>
  <dc:description/>
  <cp:lastModifiedBy>samantha.davis</cp:lastModifiedBy>
  <cp:revision>5</cp:revision>
  <cp:lastPrinted>2014-07-30T05:14:00Z</cp:lastPrinted>
  <dcterms:created xsi:type="dcterms:W3CDTF">2015-02-16T02:45:00Z</dcterms:created>
  <dcterms:modified xsi:type="dcterms:W3CDTF">2015-02-22T22:04:00Z</dcterms:modified>
</cp:coreProperties>
</file>